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FC" w:rsidRPr="00B843FC" w:rsidRDefault="00B843FC" w:rsidP="00B843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24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36"/>
          <w:szCs w:val="24"/>
          <w:lang w:eastAsia="ru-RU"/>
        </w:rPr>
        <w:t>Глава 26.4.</w:t>
      </w:r>
      <w:r w:rsidRPr="00B843FC">
        <w:rPr>
          <w:rFonts w:ascii="Arial" w:eastAsia="Times New Roman" w:hAnsi="Arial" w:cs="Arial"/>
          <w:b/>
          <w:bCs/>
          <w:color w:val="000080"/>
          <w:sz w:val="36"/>
          <w:szCs w:val="24"/>
          <w:lang w:eastAsia="ru-RU"/>
        </w:rPr>
        <w:br/>
        <w:t>Система налогообложения при выполнении соглашений о разделе продукции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5" w:anchor="block_200264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главе 26.4 НК РФ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" w:anchor="block_373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19 июля 2011 г. N 248-ФЗ в статью 346.34 настоящего Кодекса внесены изменения, </w:t>
      </w:r>
      <w:hyperlink r:id="rId7" w:anchor="block_52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истечении девяноста дней со дня </w:t>
      </w:r>
      <w:hyperlink r:id="rId8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закона, но не ранее 1-го числа очередного </w:t>
      </w:r>
      <w:hyperlink r:id="rId9" w:anchor="block_3410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добычу полезных ископаемых</w:t>
      </w:r>
      <w:bookmarkStart w:id="0" w:name="_GoBack"/>
      <w:bookmarkEnd w:id="0"/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0" w:anchor="block_34634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статьи в предыдущей редакции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346.34.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Основные понятия, используемые в настоящей главе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11" w:anchor="block_34634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346.34 НК РФ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целях настоящей главы используются следующие основные понятия: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инвестор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юридическое лицо или создаваемое на основе договора о совместной деятельности и не имеющее статуса юридического лица объединение юридических лиц, осуществляющее вложение собственных заемных или привлеченных средств (имущества и (или) имущественных прав) в поиск, разведку и добычу минерального сырья и являющееся пользователем недр на условиях соглашения о разделе продукции (далее в настоящей главе - соглашение);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продукция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полезное ископаемое, добытое из недр на территории Российской Федерации, а также на континентальном шельфе Российской Федерации и (или) в пределах исключительной экономической зоны Российской Федерации, на участке недр, предоставленном инвестору, и первое по своему качеству соответствующее национальному стандарту,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организации. Не может быть признана полезным ископаемым продукция, полученная при дальнейшей переработке (обогащении, технологическом переделе) полезного ископаемого и являющаяся продукцией обрабатывающей промышленности;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произведенная продукция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количество продукции горнодобывающей промышленности и продукции разработки карьеров, содержащееся в фактически добытом (извлеченном) из недр (отходов, потерь) минеральном сырье (породе, жидкости и иной смеси), первой по своему качеству соответствующей национальному стандарту,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организации, добытой инвестором в ходе выполнения работ по соглашению и уменьшенной на количество технологических потерь в пределах установленных нормативов. При выполнении соглашений, в которых применяется порядок раздела продукции, установленный </w:t>
      </w:r>
      <w:hyperlink r:id="rId12" w:anchor="block_8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2 статьи 8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Федерального закона "О соглашениях о разделе продукции", доля государства в общем объеме произведенной продукции составляет не менее 32 процентов общего количества произведенной продукции;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раздел продукции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раздел между государством и инвестором произведенной продукции в натуральном и (или) стоимостном выражении в соответствии с </w:t>
      </w:r>
      <w:hyperlink r:id="rId13" w:anchor="block_8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"О соглашениях о разделе продукции";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прибыльная продукция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- произведенная за отчетный (налоговый) период при выполнении соглашения продукция за вычетом части продукции, стоимостный 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эквивалент которой используется для уплаты налога на добычу полезных ископаемых, и компенсационной продукции;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компенсационная продукция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часть произведенной при выполнении соглашения продукции, которая не должна превышать 75 процентов общего количества произведенной продукции, а при добыче на континентальном шельфе Российской Федерации - 90 процентов общего количества произведенной продукции, передаваемой в собственность инвестора для возмещения понесенных им расходов (возмещаемые расходы), состав которых устанавливается соглашением в соответствии с настоящей главой;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пункт раздела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место коммерческого учета продукции, в котором государство передает инвестору часть произведенной продукции, причитающуюся ему по условиям соглашения. При добыче нефти место коммерческого учета продукции определяется в случае транспортировки ее трубопроводным транспортом как место, в которое нефть по трубопроводу поступает на контрольно-измерительную станцию и в котором осуществляется измерение ее количества и определение качества, подсчет в качестве произведенной продукции и передача в систему магистрального трубопровода. В случае транспортировки нефти иным транспортом, чем трубопроводный, место коммерческого учета продукции определяется соглашением как место, в которое нефть поступает на контрольно-измерительную станцию и в котором осуществляется измерение ее количества и определение качества;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цена продукции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определяемая в соответствии с условиями соглашения стоимость продукции, если иное не установлено настоящей главой;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цена нефти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цена реализации нефти, которая указана сторонами сделки, но не ниже среднего за отчетный период уровня цен нефти сырой марки "Юралс", определяемого как сумма средних арифметических цен покупки и продажи на мировых рынках нефтяного сырья (средиземноморском и роттердамском) за все дни торгов, деленная на количество дней торгов в соответствующем отчетном периоде. Средние за истекший месяц уровни цен нефти сырой марки "Юралс" на мировых рынках нефтяного сырья (средиземноморском и роттердамском) ежемесячно в срок не позднее 15-го числа следующего месяца доводятся через официальные источники информации в </w:t>
      </w:r>
      <w:hyperlink r:id="rId14" w:anchor="block_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порядке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установленном Правительством Российской Федерации. При отсутствии указанной информации в официальных источниках информации средний за истекший отчетный период уровень цен нефти сырой марки "Юралс" на мировых рынках нефтяного сырья (средиземноморском и роттердамском) определяется налогоплательщиком самостоятельно.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B843FC" w:rsidRPr="00B843FC" w:rsidRDefault="00B843FC" w:rsidP="00B8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346.35.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Общие положения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15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Энциклопедии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 другие </w:t>
      </w:r>
      <w:hyperlink r:id="rId16" w:anchor="block_34635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комментарии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346.35 НК РФ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Настоящая глава устанавливает специальный налоговый режим, применяемый при выполнении соглашений, которые заключены в соответствии с </w:t>
      </w:r>
      <w:hyperlink r:id="rId17" w:anchor="block_20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"О соглашениях о разделе продукции" и отвечают следующим условиям: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соглашения заключены после проведения аукциона на предоставление права пользования недрами на иных условиях, чем раздел продукции, в порядке и на условиях, которые определены </w:t>
      </w:r>
      <w:hyperlink r:id="rId18" w:anchor="block_20004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4 статьи 2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Федерального закона "О соглашениях о разделе продукции", и признания аукциона несостоявшимся;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при выполнении соглашений, в которых применяется порядок раздела продукции, установленный </w:t>
      </w:r>
      <w:hyperlink r:id="rId19" w:anchor="block_8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2 статьи 8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Федерального закона "О соглашениях о разделе продукции", доля государства в общем объеме 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произведенной продукции составляет не менее 32 процентов общего количества произведенной продукции;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3) соглашения предусматривают увеличение доли государства в прибыльной продукции в случае улучшения показателей инвестиционной эффективности для инвестора при выполнении соглашения. Показатели инвестиционной эффективности устанавливаются в соответствии с условиями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Налогоплательщик, использующий право на применение специального налогового режима при выполнении соглашений, представляет в налоговые органы соответствующие уведомления в письменном виде и следующие документы: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соглашение о разделе продукции;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решение об утверждении результатов аукциона на предоставление права пользования участком недр на иных условиях, чем раздел продукции, в соответствии с </w:t>
      </w:r>
      <w:hyperlink r:id="rId20" w:anchor="block_13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Законом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 "О недрах" и о признании аукциона несостоявшимся в связи с отсутствием участников.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В целях настоящей главы цена продукции (цена нефти) применяется для определения объема компенсационной продукции, передаваемой инвестору, для раздела прибыльной продукции в стоимостном выражении, для определения прибыли, подлежащей налогообложению, а также для компенсации расходов инвестора на уплату налогов и сборов в случаях, предусмотренных настоящей главой.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Установленный настоящей главой специальный налоговый режим применяется в течение всего срока действия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5. Установленный настоящей главой специальный налоговый режим применяется в отношении налогоплательщиков и плательщиков сборов, указанных в </w:t>
      </w:r>
      <w:hyperlink r:id="rId21" w:anchor="block_3463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 346.36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6. Установленный настоящей главой специальный налоговый режим предусматривает замену уплаты совокупности налогов и сборов, установленных законодательством Российской Федерации о налогах и сборах, разделом произведенной продукции в соответствии с условиями соглашения, за исключением налогов и сборов, уплата которых предусмотрена настоящей главой.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2" w:anchor="block_2418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24 июля 2009 г. N 213-ФЗ в пункт 7 статьи 346.35 настоящего Кодекса внесены изменения, </w:t>
      </w:r>
      <w:hyperlink r:id="rId23" w:anchor="block_4100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2010 г.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4" w:anchor="block_346357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7. При выполнении соглашения, предусматривающего условия раздела произведенной продукции в соответствии с </w:t>
      </w:r>
      <w:hyperlink r:id="rId25" w:anchor="block_8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1 статьи 8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Федерального закона "О соглашениях о разделе продукции", инвестор уплачивает следующие налоги и сборы: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26" w:anchor="block_2002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налог на добавленную стоимость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27" w:anchor="block_20025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налог на прибыль организаций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абзац четвертый </w:t>
      </w:r>
      <w:hyperlink r:id="rId28" w:anchor="block_241800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с 1 января 2010 г.;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29" w:anchor="block_740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абзаца четвертого пункта 7 статьи 346.35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30" w:anchor="block_2002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налог на добычу полезных ископаемых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платежи за пользование природными ресурсами;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31" w:anchor="block_1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плату за негативное воздействие на окружающую среду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32" w:anchor="block_20025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водный налог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33" w:anchor="block_200253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государственную пошлину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34" w:anchor="block_2140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таможенные сборы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35" w:anchor="block_2003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земельный налог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36" w:anchor="block_2002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акциз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за исключением акциза на подакцизное минеральное сырье, предусмотренное </w:t>
      </w:r>
      <w:hyperlink r:id="rId37" w:anchor="block_181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подпунктом 1 пункта 2 статьи 181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Федеральным законом от 7 июля 2003 г. N 117-ФЗ подакцизное минеральное сырье исключено из объекта налогообложения акцизами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Инвестор освобождается от уплаты региональных и местных налогов и сборов в соответствии с настоящей главой по решению соответствующего законодательного (представительного) органа государственной власти или представительного органа местного самоуправления.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Суммы уплаченных инвестором налога на добавленную стоимость, платежей за пользование природными ресурсами, водного налога, государственной пошлины, таможенных сборов, земельного налога, акциза, а также суммы платы за негативное воздействие на окружающую среду подлежат возмещению в соответствии с положениями настоящей главы.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Инвестор не уплачивает налог на имущество организаций в отношении основных средств, нематериальных активов, запасов и затрат, которые находятся на балансе налогоплательщика и используются исключительно для осуществления деятельности, предусмотренной соглашениями. В случае, если указанное имущество используется инвестором не для целей, связанных с выполнением работ по соглашению, оно облагается налогом на имущество организаций в общеустановленном порядке.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38" w:anchor="block_100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Перечень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документов, при предоставлении которых в налоговые органы осуществляется освобождение от уплаты указанного налога, определяется Правительством Российской Федерации.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Инвестор не уплачивает транспортный налог в отношении принадлежащих ему транспортных средств (за исключением легковых автомобилей), используемых исключительно для целей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39" w:anchor="block_100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Перечень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документов, при предоставлении которых в налоговые органы осуществляется освобождение от уплаты указанного налога, определяется Правительством Российской Федерации.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 использовании транспортных средств не для целей соглашения уплата транспортного налога осуществляется в общеустановленном порядке.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8. При выполнении соглашения, предусматривающего условия раздела произведенной продукции в соответствии с </w:t>
      </w:r>
      <w:hyperlink r:id="rId40" w:anchor="block_8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2 статьи 8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Федерального закона "О соглашениях о разделе продукции", инвестор уплачивает следующие налоги и сборы: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абзац второй </w:t>
      </w:r>
      <w:hyperlink r:id="rId41" w:anchor="block_241800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с 1 января 2010 г.;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42" w:anchor="block_820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абзаца второго пункта 8 статьи 346.35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государственную пошлину;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таможенные сборы;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 на добавленную стоимость;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плату за негативное воздействие на окружающую среду.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Инвестор освобождается от уплаты региональных и местных налогов и сборов в соответствии с настоящей главой по решению соответствующего законодательного (представительного) органа государственной власти или представительного органа местного самоуправления.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3" w:anchor="block_250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27 ноября 2010 г. N 306-ФЗ в пункт 9 статьи 346.35 настоящего Кодекса внесены изменения, </w:t>
      </w:r>
      <w:hyperlink r:id="rId44" w:anchor="block_6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2011 г.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5" w:anchor="block_346359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9. От уплаты таможенной пошлины освобождаются товары, ввозимые на территорию Российской Федерации и иные территории, находящиеся под ее юрисдикцией, для выполнения работ по соглашению, предусмотренных программами работ и сметами расходов, утвержденными в установленном соглашением порядке, а также продукция, произведенная в соответствии с условиями соглашения и вывозимая с территории Российской Федерации.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46" w:anchor="block_100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Перечень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документов, при предоставлении которых в таможенные органы осуществляется освобождение от уплаты указанного налога, определяется Правительством Российской Федерации.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10. При выполнении соглашения объект налогообложения, налоговая база, налоговый период, налоговая ставка и порядок исчисления налога в отношении налогов, указанных в </w:t>
      </w:r>
      <w:hyperlink r:id="rId47" w:anchor="block_346357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пунктах 7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и </w:t>
      </w:r>
      <w:hyperlink r:id="rId48" w:anchor="block_346358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8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статьи, определяются с учетом особенностей, предусмотренных положениями настоящей главы, действующими на дату вступления соглашения в силу.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11. При изменении в течение срока действия соглашения наименований каких-либо из указанных в настоящем Кодексе налогов и сборов без изменения при этом элементов налогообложения такие налоги и сборы исчисляются и уплачиваются при выполнении соглашения с новым наименованием.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12. В случае изменения в течение срока действия соглашения порядка уплаты налогов и сборов, а также изменения форм, порядка заполнения и сроков представления налоговых деклараций без изменения налоговой базы, налоговой ставки и порядка исчисления налога (элементов обложения сбора) уплата налогов и сборов, а также представление налоговых деклараций производятся в соответствии с действующим законодательством о налогах и сборах.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13. В случае изменения в течение срока действия соглашения налоговой ставки налога на добавленную стоимость исчисление и уплата указанного налога осуществляются по налоговой ставке, установленной в соответствии с </w:t>
      </w:r>
      <w:hyperlink r:id="rId49" w:anchor="block_164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14. В случае, если нормативными правовыми актами законодательных (представительных) органов государственной власти и представительных органов местного самоуправления не предусмотрено освобождение инвестора от уплаты региональных и местных налогов и сборов, затраты инвестора по уплате указанных налогов и сборов подлежат возмещению инвестору за счет соответствующего уменьшения доли произведенной продукции, передаваемой государству, в части, передаваемой соответствующему субъекту Российской Федерации, на величину, эквивалентную сумме фактически уплаченных указанных налогов и сборов.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5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15.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При выполнении соглашений, заключенных до вступления в силу </w:t>
      </w:r>
      <w:hyperlink r:id="rId51" w:anchor="block_25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Федерального закона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"О соглашениях о разделе продукции", применяются условия освобождения от уплаты налогов, сборов и иных обязательных платежей, а также порядок исчисления, уплаты и возврата (возмещения) уплачиваемых налогов, сборов и иных обязательных платежей, которые предусмотрены указанными соглашениями. В случае несоответствия положений настоящего Кодекса и (или) иных актов законодательства Российской Федерации о налогах и сборах, актов законодательства субъектов Российской Федерации о налогах и сборах, нормативных правовых актов представительных органов местного самоуправления о налогах и сборах условиям указанных соглашений применяются условия таких соглашений.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B843FC" w:rsidRPr="00B843FC" w:rsidRDefault="00B843FC" w:rsidP="00B8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346.36.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Налогоплательщики и плательщики сборов при выполнении соглашений. Уполномоченные представители налогоплательщиков и плательщиков сборов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lastRenderedPageBreak/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52" w:anchor="block_34636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346.36 НК РФ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Налогоплательщиками и плательщиками сборов, уплачиваемых при применении специального налогового режима, установленного настоящей главой, признаются организации, являющиеся инвесторами соглашения в соответствии с </w:t>
      </w:r>
      <w:hyperlink r:id="rId53" w:anchor="block_3013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"О соглашениях о разделе продукции" (далее в настоящей главе - налогоплательщики).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Налогоплательщик вправе поручить исполнение своих обязанностей, связанных с применением специального налогового режима, установленного настоящей главой, при выполнении соглашений, оператору с его согласия. Оператор осуществляет в соответствии с настоящим Кодексом предоставленные ему налогоплательщиком полномочия на основании нотариально удостоверенной доверенности, выдаваемой в порядке, установленном гражданским </w:t>
      </w:r>
      <w:hyperlink r:id="rId54" w:anchor="block_185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Федерации, в качестве уполномоченного представителя налогоплательщика.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B843FC" w:rsidRPr="00B843FC" w:rsidRDefault="00B843FC" w:rsidP="00B8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346.37.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Особенности определения налоговой базы, исчисления и уплаты налога на добычу полезных ископаемых при выполнении соглашений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55" w:anchor="block_34637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346.37 НК РФ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Положения настоящей статьи применяются при выполнении соглашений, которые предусматривают условия раздела произведенной продукции в соответствии с </w:t>
      </w:r>
      <w:hyperlink r:id="rId56" w:anchor="block_8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1 статьи 8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Федерального закона "О соглашениях о разделе продукции".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Налогоплательщики определяют сумму налога на добычу полезных ископаемых, подлежащую уплате, в соответствии с </w:t>
      </w:r>
      <w:hyperlink r:id="rId57" w:anchor="block_2002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26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 с учетом особенностей, установленных настоящей статьей.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Налоговая база при добыче нефти и газового конденсата из нефтегазоконденсатных месторождений определяется как количество добытых полезных ископаемых в натуральном выражении в соответствии со </w:t>
      </w:r>
      <w:hyperlink r:id="rId58" w:anchor="block_339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339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Налоговая база определяется отдельно по каждому соглашению.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59" w:anchor="block_259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27 июля 2006 г. N 137-ФЗ в пункт 5 статьи 346.37 настоящего Кодекса внесены изменения, </w:t>
      </w:r>
      <w:hyperlink r:id="rId60" w:anchor="block_7000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2007 г.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1" w:anchor="block_346375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5. Налоговая ставка при добыче нефти и газового конденсата из нефтегазоконденсатных месторождений составляет 340 рублей за одну тонну. При этом указанная налоговая ставка применяется с коэффициентом, характеризующим динамику мировых цен на нефть, - Кц.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Данный коэффициент ежемесячно определяется налогоплательщиком самостоятельно по формуле: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</w:p>
    <w:p w:rsidR="00B843FC" w:rsidRPr="00B843FC" w:rsidRDefault="00B843FC" w:rsidP="00B84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0"/>
          <w:lang w:eastAsia="ru-RU"/>
        </w:rPr>
      </w:pPr>
      <w:r w:rsidRPr="00B843FC">
        <w:rPr>
          <w:rFonts w:ascii="Courier New" w:eastAsia="Times New Roman" w:hAnsi="Courier New" w:cs="Courier New"/>
          <w:color w:val="000000"/>
          <w:sz w:val="28"/>
          <w:szCs w:val="20"/>
          <w:lang w:eastAsia="ru-RU"/>
        </w:rPr>
        <w:t xml:space="preserve">     Кц = (Ц - 8)х Р/252,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br/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где Ц - средний за налоговый период уровень цен нефти сырой марки "Юралс" в долларах США за один баррель;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 - среднее значение за налоговый период </w:t>
      </w:r>
      <w:hyperlink r:id="rId6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курса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доллара США к рублю Российской Федерации, устанавливаемого Центральным банком Российской Федерации.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br/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Среднее значение за налоговый период курса доллара США к рублю Российской Федерации, устанавливаемого Центральным банком Российской Федерации, определяется налогоплательщиком самостоятельно как среднеарифметическое значение </w:t>
      </w:r>
      <w:hyperlink r:id="rId63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курса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доллара США к рублю Российской Федерации, устанавливаемого Центральным банком Российской Федерации, за все календарные дни в соответствующем налоговом периоде.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Средний за налоговый период уровень цен нефти сырой марки "Юралс" определяется как сумма средних арифметических цен покупки и продажи на мировых рынках нефтяного сырья (средиземноморском и роттердамском) за все дни торгов, деленная на количество дней торгов в соответствующем налоговом периоде.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Средние за истекший месяц уровни цен нефти сырой марки "Юралс" на мировых рынках нефтяного сырья (средиземноморском и роттердамском) ежемесячно в срок не позднее 15-го числа следующего месяца доводятся через официальные источники информации в </w:t>
      </w:r>
      <w:hyperlink r:id="rId64" w:anchor="block_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порядке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установленном Правительством Российской Федерации.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 отсутствии указанной информации в официальных источниках информации средний за истекший налоговый период уровень цен нефти сырой марки "Юралс" на мировых рынках нефтяного сырья (средиземноморском и роттердамском) определяется налогоплательщиком самостоятельно.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Рассчитанный в порядке, определенном настоящей статьей, коэффициент (Кц) округляется до четвертого знака в соответствии с действующим порядком округления.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Сумма налога на добычу полезных ископаемых при добыче нефти и газового конденсата из нефтегазоконденсатных месторождений исчисляется как произведение соответствующей налоговой ставки, исчисленной с учетом коэффициента (Кц), и величины налоговой базы, определяемой в соответствии с настоящей статьей.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Об исчислении ставки налога на добычу полезных ископаемых в отношении нефти при выполнении соглашения о разделе продукции см. </w:t>
      </w:r>
      <w:hyperlink r:id="rId65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справку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6. При выполнении соглашений налоговые ставки, установленные </w:t>
      </w:r>
      <w:hyperlink r:id="rId66" w:anchor="block_34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342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при добыче полезных ископаемых, за исключением нефти и газового конденсата, применяются с коэффициентом 0,5.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7. Налоговая ставка, установленная </w:t>
      </w:r>
      <w:hyperlink r:id="rId67" w:anchor="block_346375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статьи, применяется при добыче нефти и газового конденсата из нефтегазоконденсатных месторождений с коэффициентом 0,5 до достижения предельного уровня коммерческой добычи нефти и газового конденсата, который может быть установлен соглашением.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случае, если соглашением установлен предельный уровень коммерческой добычи нефти и газового конденсата, при достижении такого предельного уровня налоговая ставка применяется с коэффициентом 1, который не изменяется в течение всего срока действия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B843FC" w:rsidRPr="00B843FC" w:rsidRDefault="00B843FC" w:rsidP="00B8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346.38.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Особенности определения налоговой базы, исчисления и уплаты налога на прибыль организаций при выполнении соглашений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68" w:anchor="block_34638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346.38 НК РФ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1. Положения настоящей статьи применяются при выполнении соглашений, которые предусматривают порядок раздела продукции, установленный </w:t>
      </w:r>
      <w:hyperlink r:id="rId69" w:anchor="block_8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1 статьи 8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Федерального закона "О соглашениях о разделе продукции".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Налогоплательщики определяют сумму налога на прибыль организаций (далее в настоящей статье - налог), подлежащую уплате, в соответствии с </w:t>
      </w:r>
      <w:hyperlink r:id="rId70" w:anchor="block_274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 с учетом особенностей, установленных настоящей статьей.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Объектом налогообложения признается прибыль, полученная налогоплательщиком в связи с выполнением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целях настоящей статьи прибылью налогоплательщика признается его доход от выполнения соглашения, уменьшенный на величину расходов, определяемых в соответствии с настоящей статьей.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случае, если стороной соглашения является объединение организаций, не имеющее статуса юридического лица, доход, полученный каждой организацией, являющейся участником указанного объединения, определяется пропорционально доле соответствующего участника в общем доходе такого объединения за отчетный (налоговый) период.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Доходом налогоплательщика от выполнения соглашения признаются стоимость прибыльной продукции, принадлежащей инвестору в соответствии с условиями соглашения, а также внереализационные доходы, определяемые в соответствии со </w:t>
      </w:r>
      <w:hyperlink r:id="rId71" w:anchor="block_25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250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Стоимость прибыльной продукции определяется как произведение объема прибыльной продукции и цены произведенной продукции, устанавливаемой соглашением, за исключением цены продукции (цены нефти), определяемой в соответствии с настоящей главой.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5. Расходами налогоплательщика признаются обоснованные и документально подтвержденные расходы, произведенные (понесенные) налогоплательщиком при выполнении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Состав расходов, размер и порядок их признания определяются в соответствии с </w:t>
      </w:r>
      <w:hyperlink r:id="rId72" w:anchor="block_25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 с учетом особенностей, установленных настоящей статьей.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Обоснованными расходами для целей настоящей главы признаются расходы, произведенные (понесенные) налогоплательщиком в соответствии с программой работ и сметой расходов, утвержденными управляющим комитетом, в порядке, предусмотренном соглашением, а также внереализационные расходы, непосредственно связанные с выполнением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6. В целях настоящей главы расходы налогоплательщика подразделяются на: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расходы, возмещаемые за счет компенсационной продукции (возмещаемые расходы);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расходы, уменьшающие налоговую базу по налогу.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7. Возмещаемыми расходами признаются расходы, произведенные (понесенные) налогоплательщиком в отчетном (налоговом) периоде в целях выполнения работ по соглашению в соответствии с программой работ и сметой расходов. Не признаются возмещаемыми: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произведенные (понесенные) до вступления соглашения в силу: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 на приобретение пакета геологической информации для участия в аукционе;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 на оплату сбора за участие в аукционе на право пользования участком недр на условиях соглашения;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73" w:anchor="block_210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7 июня 2011 г. N 132-ФЗ в подпункт 2 пункта 7 статьи 346.38 настоящего Кодекса внесены изменения, </w:t>
      </w:r>
      <w:hyperlink r:id="rId74" w:anchor="block_4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75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76" w:anchor="block_285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77" w:anchor="block_3463872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произведенные (понесенные) с даты вступления соглашения в силу: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разовые платежи за пользование недрами при наступлении определенных событий, оговоренных в соглашении;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 на добычу полезных ископаемых;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платежи (проценты) по полученным кредитным и заемным средствам, а также комиссионные выплаты по ним и другие расходы, связанные с получением и использованием заемных средств для финансирования деятельности по соглашению;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расходы, предусмотренные </w:t>
      </w:r>
      <w:hyperlink r:id="rId78" w:anchor="block_26220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подпунктом 6 пункта 2 статьи 262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расходы, предусмотренные </w:t>
      </w:r>
      <w:hyperlink r:id="rId79" w:anchor="block_26511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подпунктами 10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и </w:t>
      </w:r>
      <w:hyperlink r:id="rId80" w:anchor="block_265114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13 пункта 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и </w:t>
      </w:r>
      <w:hyperlink r:id="rId81" w:anchor="block_2652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подпунктом 5 пункта 2 статьи 265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8. Возмещаемые расходы, состав которых предусмотрен соглашением в соответствии с настоящей статьей, утверждаются управляющим комитетом в порядке, установленном соглашением.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целях настоящей статьи сумма возмещаемых расходов определяется по каждому отчетному (налоговому) периоду и подлежит возмещению налогоплательщику за счет компенсационной продукции в порядке, установленном </w:t>
      </w:r>
      <w:hyperlink r:id="rId82" w:anchor="block_346381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10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9. В состав возмещаемых расходов включаются: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расходы, произведенные (понесенные) налогоплательщиком до вступления соглашения в силу. Расходы, произведенные (понесенные) до вступления соглашения в силу, признаются возмещаемыми, если соглашение заключено по ранее не разрабатываемым месторождениям полезных ископаемых и эти расходы не были ранее признаны недропользователем участка недр для целей исчисления налога в соответствии с </w:t>
      </w:r>
      <w:hyperlink r:id="rId83" w:anchor="block_25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 Указанные расходы должны быть отражены в смете расходов, представляемой одновременно со сметой расходов на первый год работ по соглашению, и возмещаются в порядке и размере, которые предусмотрены настоящей статьей. В целях применения настоящей статьи амортизация по данному виду амортизируемого имущества не начисляется. В случае, если расходы относятся в соответствии со </w:t>
      </w:r>
      <w:hyperlink r:id="rId84" w:anchor="block_25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256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 к амортизируемому имуществу, их возмещение производится в следующем порядке: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если указанные расходы произведены (понесены) налогоплательщиком - российской организацией, они подлежат возмещению в размере, не превышающем остаточную стоимость амортизируемого имущества, определяемую в соответствии со </w:t>
      </w:r>
      <w:hyperlink r:id="rId85" w:anchor="block_257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257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если указанные расходы произведены (понесены) налогоплательщиком - иностранной организацией, они подлежат возмещению в размере, не превышающем уровень рыночных цен;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расходы, произведенные (понесенные) налогоплательщиком с даты вступления соглашения в силу и в течение всего срока его действия. При этом в отношении указанных расходов устанавливаются следующие особенности: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 на освоение природных ресурсов, указанные в </w:t>
      </w:r>
      <w:hyperlink r:id="rId86" w:anchor="block_261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пункте 1 статьи 261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настоящего Кодекса, а также аналогичные расходы по сопряженным участкам 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недр, если это предусмотрено соглашением, включаются в состав расходов равномерно в течение 12 месяцев;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 на приобретение, сооружение, изготовление, доставку амортизируемого имущества (основных средств и нематериальных активов) и доведение его до состояния, в котором оно пригодно для использования, включаются в состав возмещаемых расходов в сумме фактически понесенных затрат при условии их включения в программу работ и смету расходов и с учетом ограничений, установленных соглашением. Начисление амортизации в порядке, установленном настоящим Кодексом, по таким расходам не производится;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расходы, произведенные (понесенные) в форме отчислений в ликвидационный фонд для финансирования ликвидационных работ, учитываются в целях налогообложения в размере и порядке, которые установлены соглашением. Порядок формирования и использования ликвидационного фонда устанавливается Правительством Российской Федерации;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расходы, связанные с содержанием и эксплуатацией имущества, которое было передано государством в безвозмездное пользование налогоплательщику в соответствии со </w:t>
      </w:r>
      <w:hyperlink r:id="rId87" w:anchor="block_1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11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Федерального закона "О соглашениях о разделе продукции", учитываются в целях налогообложения в размере фактически произведенных (понесенных) расходов;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управленческие расходы, связанные с выполнением соглашения, в состав которых включаются расходы на оплату аренды офисов налогоплательщика, в том числе расположенных за пределами Российской Федерации, расходы на их содержание, информационные и консультационные услуги, представительские расходы, расходы на рекламу и другие управленческие расходы по условиям соглашения возмещаются в размере норматива управленческих расходов, установленного соглашением, но не более 2 процентов общей суммы расходов, возмещаемых налогоплательщику в отчетном (налоговом) периоде. Превышение суммы управленческих расходов над нормативом, установленным настоящим пунктом, учитывается при исчислении налоговой базы инвестора по налогу.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10. В целях настоящей главы возмещаемые расходы подлежат возмещению налогоплательщику в размере, не превышающем установленного соглашением предельного уровня компенсационной продукции, который не может быть выше размера, определяемого в соответствии со </w:t>
      </w:r>
      <w:hyperlink r:id="rId88" w:anchor="block_3463418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346.34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Компенсационная продукция за отчетный (налоговый) период рассчитывается путем деления подлежащей возмещению суммы расходов налогоплательщика на цену продукции, определяемую в соответствии с условиями соглашения, или на цену нефти, определяемую в соответствии с настоящей главой.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Если размер возмещаемых расходов не достигает предельного уровня компенсационной продукции в отчетном (налоговом) периоде, налогоплательщику в указанном периоде возмещается вся сумма возмещаемых расходов. Если размер возмещаемых расходов превышает предельный уровень компенсационной продукции в отчетном (налоговом) периоде, возмещение расходов производится в размере указанного предельного уровня. Невозмещенные в отчетном (налоговом) периоде возмещаемые расходы подлежат включению в состав возмещаемых расходов следующего отчетного (налогового) периода.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 капитального характера принимаются к возмещению при условии соблюдения требования об использовании доли товаров российского происхождения при проведении работ по соглашению, установленного </w:t>
      </w:r>
      <w:hyperlink r:id="rId89" w:anchor="block_7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2 статьи 7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Федерального закона "О соглашениях о разделе продукции". 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Несоблюдение указанного требования является основанием для отказа в возмещении соответствующих затрат инвестора. При этом на приобретаемое оборудование и иное имущество распространяется порядок амортизации имущества, установленный </w:t>
      </w:r>
      <w:hyperlink r:id="rId90" w:anchor="block_25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статьями 256 - 259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11. Расходы, уменьшающие налоговую базу по налогу, включают в себя расходы, учитываемые в целях налогообложения в соответствии с </w:t>
      </w:r>
      <w:hyperlink r:id="rId91" w:anchor="block_25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 и не включенные в состав возмещаемых расходов, определяемых в соответствии с положениями настоящей статьи. В указанные в настоящем пункте расходы не включаются суммы налога на добычу полезных ископаемых.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92" w:anchor="block_260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27 июля 2006 г. N 137-ФЗ в пункт 12 статьи 346.38 настоящего Кодекса внесены изменения, </w:t>
      </w:r>
      <w:hyperlink r:id="rId93" w:anchor="block_7000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2007 г.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94" w:anchor="block_3463812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12. В целях настоящей главы применяется следующий порядок признания доходов и расходов: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для дохода, полученного налогоплательщиком в виде части прибыльной продукции, датой получения дохода признается последнее число отчетного (налогового) периода, в котором был осуществлен раздел прибыльной продукции;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по иным видам доходов и расходов применяется порядок признания доходов и расходов, установленный </w:t>
      </w:r>
      <w:hyperlink r:id="rId95" w:anchor="block_248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13. Налоговой базой для целей настоящей статьи признается денежное выражение подлежащей налогообложению прибыли, определяемой в соответствии с </w:t>
      </w:r>
      <w:hyperlink r:id="rId96" w:anchor="block_346383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3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Налоговая база определяется по каждому соглашению раздельно.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14. В случае, если налоговая база, исчисленная в соответствии с положениями настоящей статьи, является для соответствующего налогового периода отрицательной величиной, она для этого налогового периода признается равной нулю. Налогоплательщик имеет право уменьшить налоговую базу на величину полученной отрицательной величины в последующие налоговые периоды в течение 10 лет, следующих за тем налоговым периодом, в котором получена отрицательная величина, но не более срока действия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15. Размер налоговой ставки определяется в соответствии с </w:t>
      </w:r>
      <w:hyperlink r:id="rId97" w:anchor="block_2840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1 статьи 284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Налоговая ставка, действующая на дату вступления соглашения в силу, применяется в течение всего срока действия этого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16. Налогоплательщики исчисляют налоговую базу по итогам каждого отчетного (налогового) периода на основе данных налогового учета. Налоговый учет осуществляется в соответствии с </w:t>
      </w:r>
      <w:hyperlink r:id="rId98" w:anchor="block_274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Порядок ведения налогового учета устанавливается налогоплательщиком в учетной политике для целей налогообложения, утверждаемой в установленном порядке.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17. Налоговый и отчетный периоды по налогу устанавливаются в соответствии со </w:t>
      </w:r>
      <w:hyperlink r:id="rId99" w:anchor="block_285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285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18. Порядок исчисления налога (авансовых платежей) и сроки уплаты определяются в соответствии с </w:t>
      </w:r>
      <w:hyperlink r:id="rId100" w:anchor="block_28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Абзац второй </w:t>
      </w:r>
      <w:hyperlink r:id="rId101" w:anchor="block_4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с 1 января 2009 г.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102" w:anchor="block_34638182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абзаца второго пункта 18 статьи 346.38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19. Особенности исчисления и уплаты налога налогоплательщиком, имеющим обособленные подразделения, определяются </w:t>
      </w:r>
      <w:hyperlink r:id="rId103" w:anchor="block_288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288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настоящего Кодекса. При этом уплата сумм налога (авансовых платежей), которые подлежат 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зачислению в доходную часть бюджетов субъектов Российской Федерации и местных бюджетов, производится налогоплательщиком по местонахождению участка недр, представляемого в пользование по соглашению.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20. В целях настоящей статьи налогоплательщик обязан вести раздельный учет доходов и расходов по операциям, возникающим при выполнении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 отсутствии раздельного учета применяется порядок налогообложения прибыли, установленный </w:t>
      </w:r>
      <w:hyperlink r:id="rId104" w:anchor="block_20025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без учета особенностей, установленных настоящей статьей.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21. Доходы и расходы налогоплательщика по другим видам деятельности, не связанным с выполнением соглашения, в том числе доходы в виде вознаграждения за выполнение функций оператора и (или) за реализацию продукции, принадлежащей государству по условиям соглашения, подлежат налогообложению в порядке, установленном </w:t>
      </w:r>
      <w:hyperlink r:id="rId105" w:anchor="block_20025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Прибыль, полученная инвестором от реализации компенсационной продукции, подлежит налогообложению в порядке, установленном </w:t>
      </w:r>
      <w:hyperlink r:id="rId106" w:anchor="block_20025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и определяется как выручка от реализации компенсационной продукции (определяемая в соответствии со </w:t>
      </w:r>
      <w:hyperlink r:id="rId107" w:anchor="block_249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249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Кодекса), уменьшенная на величину расходов, связанных с реализацией указанной продукции (определяемых в соответствии со </w:t>
      </w:r>
      <w:hyperlink r:id="rId108" w:anchor="block_253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253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Кодекса) и не учтенных в стоимости компенсационной продукции, уменьшенная на стоимость компенсационной продукции, определяемой в соответствии с </w:t>
      </w:r>
      <w:hyperlink r:id="rId109" w:anchor="block_346381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10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случае, если от реализации компенсационной продукции налогоплательщиком понесен убыток, он принимается в целях налогообложения в порядке и на условиях, которые установлены </w:t>
      </w:r>
      <w:hyperlink r:id="rId110" w:anchor="block_283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283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B843FC" w:rsidRPr="00B843FC" w:rsidRDefault="00B843FC" w:rsidP="00B8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346.39.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Особенности уплаты налога на добавленную стоимость при выполнении соглашений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111" w:anchor="block_34639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346.39 НК РФ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При выполнении соглашений налог на добавленную стоимость (далее в настоящей статье - налог) уплачивается в соответствии с </w:t>
      </w:r>
      <w:hyperlink r:id="rId112" w:anchor="block_2002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 с учетом особенностей, установленных настоящей статьей.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При выполнении соглашений применяется налоговая ставка, действующая в соответствующем налоговом периоде в соответствии с </w:t>
      </w:r>
      <w:hyperlink r:id="rId113" w:anchor="block_163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главой 21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14" w:anchor="block_212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17 декабря 2009 г. N 318-ФЗ в пункт 3 статьи 346.39 настоящего Кодекса внесены изменения, </w:t>
      </w:r>
      <w:hyperlink r:id="rId115" w:anchor="block_4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со дня </w:t>
      </w:r>
      <w:hyperlink r:id="rId116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17" w:anchor="block_346393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В случае, если по итогам налогового периода сумма налоговых вычетов при выполнении работ по соглашению превышает общую сумму налога, исчисленную по товарам (работам, услугам), реализованным (переданным, выполненным, оказанным) в отчетном (налоговом) периоде (в том числе при отсутствии указанной реализации), полученная разница подлежит возмещению (зачету, возврату) налогоплательщику в порядке, установленном </w:t>
      </w:r>
      <w:hyperlink r:id="rId118" w:anchor="block_17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статьями 176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или </w:t>
      </w:r>
      <w:hyperlink r:id="rId119" w:anchor="block_17610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176.1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20" w:anchor="block_212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17 декабря 2009 г. N 318-ФЗ в пункт 4 статьи 346.39 настоящего Кодекса внесены изменения, </w:t>
      </w:r>
      <w:hyperlink r:id="rId121" w:anchor="block_4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со дня </w:t>
      </w:r>
      <w:hyperlink r:id="rId122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23" w:anchor="block_346394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В случае несоблюдения сроков возмещения (возврата), установленных </w:t>
      </w:r>
      <w:hyperlink r:id="rId124" w:anchor="block_17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статьями 176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или </w:t>
      </w:r>
      <w:hyperlink r:id="rId125" w:anchor="block_17610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176.1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суммы, подлежащие возврату налогоплательщику, увеличиваются исходя из одной трехсотшестидесятой </w:t>
      </w:r>
      <w:hyperlink r:id="rId126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ставки рефинансирования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Центрального банка Российской Федерации за каждый календарный день просрочки (при ведении учета в валюте Российской Федерации) или одной трехсотшестидесятой ставки ЛИБОР, действующей в соответствующем периоде, за каждый календарный день просрочки (при ведении учета в иностранной валюте).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5. Не подлежат налогообложению (освобождаются от налогообложения):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передача на безвозмездной основе имущества, необходимого для выполнения работ по соглашению, между инвестором по соглашению и оператором соглашения в соответствии с программой работ и сметой расходов, которые утверждены в установленном соглашением порядке;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передача организацией, являющейся участником не имеющего статуса юридического лица объединения организаций, выступающего в качестве инвестора в соглашении, другим участникам такого объединения соответствующей доли произведенной продукции, полученной инвестором по условиям соглашения;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передача налогоплательщиком в собственность государства вновь созданного или приобретенного налогоплательщиком имущества, использованного для выполнения работ по соглашению и подлежащего передаче государству в соответствии с условиями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27" w:anchor="block_6229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29 июня 2004 г. N 58-ФЗ в статью 346.40 настоящего Кодекса внесены изменения, </w:t>
      </w:r>
      <w:hyperlink r:id="rId128" w:anchor="block_8102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истечении одного месяца со дня </w:t>
      </w:r>
      <w:hyperlink r:id="rId129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30" w:anchor="block_34640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статьи в предыдущей редакции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346.40.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Особенности представления налоговых деклараций при выполнении соглашений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131" w:anchor="block_34640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346.40 НК РФ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32" w:anchor="block_245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27 июля 2010 г. N 229-ФЗ в пункт 1 статьи 346.40 настоящего Кодекса внесены изменения, </w:t>
      </w:r>
      <w:hyperlink r:id="rId133" w:anchor="block_10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истечении одного месяца со дня </w:t>
      </w:r>
      <w:hyperlink r:id="rId134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35" w:anchor="block_34640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По налогам, предусмотренным </w:t>
      </w:r>
      <w:hyperlink r:id="rId136" w:anchor="block_34635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346.35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налогоплательщик представляет в налоговые органы, в которых он состоит на учете, по местонахождению участка недр, если иное не предусмотрено настоящим пунктом, предоставленного в пользование на условиях соглашения, налоговые декларации по каждому налогу, по каждому соглашению отдельно от другой деятельности.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Если участок недр, предоставляемый в пользование на условиях соглашения, расположен на континентальном шельфе Российской Федерации и (или) в пределах исключительной экономической зоны Российской Федерации, налогоплательщик представляет налоговые декларации по налогам, 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предусмотренным </w:t>
      </w:r>
      <w:hyperlink r:id="rId137" w:anchor="block_34635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346.35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в налоговые органы, в которых он состоит на учете, по его местонахождению.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Налогоплательщики, в соответствии со </w:t>
      </w:r>
      <w:hyperlink r:id="rId138" w:anchor="block_83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83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 отнесенные к категории крупнейших, представляют налоговые декларации (расчеты) в налоговый орган по месту учета в качестве крупнейших налогоплательщиков.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2. </w:t>
      </w:r>
      <w:hyperlink r:id="rId139" w:anchor="block_245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.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140" w:anchor="block_346402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пункта 2 статьи 346.40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3. </w:t>
      </w:r>
      <w:hyperlink r:id="rId141" w:anchor="block_6229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.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142" w:anchor="block_346403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пункта 3 статьи 346.40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Налогоплательщик ежегодно в срок не позднее 31 декабря года, предшествующего планируемому, представляет в налоговые органы, указанные в </w:t>
      </w:r>
      <w:hyperlink r:id="rId143" w:anchor="block_34640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пункте 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статьи, утвержденные в порядке, установленном соглашением, программу работ и смету расходов по соглашению на следующий год.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 вновь введенным соглашениям в срок до начала работ налогоплательщик представляет в налоговые органы, указанные в </w:t>
      </w:r>
      <w:hyperlink r:id="rId144" w:anchor="block_34640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пункте 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статьи, утвержденные в порядке, установленном соглашением, программу работ и смету расходов по соглашению на текущий год.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случае внесения изменений и (или) дополнений в программу работ и смету расходов налогоплательщик обязан представить указанные изменения и (или) дополнения в срок не позднее 10 дней с даты их утверждения в установленном соглашением порядке.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45" w:anchor="block_209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29 июля 2004 г. N 95-ФЗ в статью 346.41 настоящего Кодекса внесены изменения, </w:t>
      </w:r>
      <w:hyperlink r:id="rId146" w:anchor="block_70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истечении одного месяца со дня </w:t>
      </w:r>
      <w:hyperlink r:id="rId147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48" w:anchor="block_34604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статьи в предыдущей редакции</w:t>
        </w:r>
      </w:hyperlink>
    </w:p>
    <w:p w:rsidR="00B843FC" w:rsidRPr="00B843FC" w:rsidRDefault="00B843FC" w:rsidP="00B8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346.41.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Особенности учета налогоплательщиков при выполнении соглашений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149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Энциклопедии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 другие </w:t>
      </w:r>
      <w:hyperlink r:id="rId150" w:anchor="block_346041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комментарии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346.41 НК РФ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Налогоплательщики подлежат постановке на учет в налоговом органе по местонахождению участка недр, предоставленного инвестору в пользование на условиях соглашения, за исключением случаев, предусмотренных </w:t>
      </w:r>
      <w:hyperlink r:id="rId151" w:anchor="block_346413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3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В случае, если в качестве инвестора по соглашению выступает объединение организаций, не имеющее статуса юридического лица, постановке на учет в налоговом органе по местонахождению участка недр, предоставляемого в пользование на условиях соглашения, подлежат все организации, входящие в состав указанного объединения, за исключением случаев, предусмотренных</w:t>
      </w:r>
      <w:hyperlink r:id="rId152" w:anchor="block_346413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3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Если участок недр, предоставляемый в пользование на условиях соглашения, расположен на континентальном шельфе Российской Федерации и (или) в пределах исключительной экономической зоны Российской Федерации, постановка налогоплательщика на учет производится в налоговом органе по его местонахождению.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4. </w:t>
      </w:r>
      <w:hyperlink r:id="rId153" w:anchor="block_300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Особенности учета иностранных организаций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выступающих в качестве инвестора по соглашению или оператора соглашения, устанавливаются Министерством финансов Российской Федерации.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5. </w:t>
      </w:r>
      <w:hyperlink r:id="rId154" w:anchor="block_100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Заявление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 постановке на учет в налоговом органе подается в налоговые органы в соответствии с </w:t>
      </w:r>
      <w:hyperlink r:id="rId155" w:anchor="block_346411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пунктами 1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и </w:t>
      </w:r>
      <w:hyperlink r:id="rId156" w:anchor="block_346413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3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 в течение 10 дней с даты вступления соответствующего соглашения в силу.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6. </w:t>
      </w:r>
      <w:hyperlink r:id="rId157" w:anchor="block_100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Форма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заявления о постановке на учет в налоговом органе устанавливается федеральным органом исполнительной власти, уполномоченным по контролю и надзору в области налогов и сборов.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7. При подаче заявления о постановке на учет в налоговом органе налогоплательщик одновременно с указанным заявлением представляет наряду с документами, указанными в </w:t>
      </w:r>
      <w:hyperlink r:id="rId158" w:anchor="block_84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 84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документы, предусмотренные </w:t>
      </w:r>
      <w:hyperlink r:id="rId159" w:anchor="block_346352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2 статьи 346.35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8. </w:t>
      </w:r>
      <w:hyperlink r:id="rId160" w:anchor="block_2000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Форма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свидетельства о постановке на учет в налоговом органе инвестора по соглашению в качестве налогоплательщика, осуществляющего деятельность по выполнению соглашения, устанавливается федеральным органом исполнительной власти, уполномоченным по контролю и надзору в области налогов и сборов.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Указанное свидетельство должно содержать наименование соглашения, указание даты вступления соглашения в силу и срока его действия, наименование участка недр, предоставленного в пользование в соответствии с условиями соглашения, и указание его местонахождения, а также указание на то, что данный налогоплательщик является инвестором по соглашению или оператором соглашения и в отношении этого налогоплательщика применяется специальный налоговый режим, установленный настоящей главой.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B843FC" w:rsidRPr="00B843FC" w:rsidRDefault="00B843FC" w:rsidP="00B84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346.42.</w:t>
      </w: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Особенности проведения выездных налоговых проверок при выполнении соглашений</w:t>
      </w:r>
    </w:p>
    <w:p w:rsidR="00B843FC" w:rsidRPr="00B843FC" w:rsidRDefault="00B843FC" w:rsidP="00B843F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B843FC" w:rsidRPr="00B843FC" w:rsidRDefault="00B843FC" w:rsidP="00B84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161" w:anchor="block_346042" w:history="1">
        <w:r w:rsidRPr="00B843FC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B843FC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346.42 НК РФ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Выездной налоговой проверкой может быть охвачен любой период в течение срока действия соглашения с учетом положений </w:t>
      </w:r>
      <w:hyperlink r:id="rId162" w:anchor="block_87" w:history="1">
        <w:r w:rsidRPr="00B843FC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статьи 87</w:t>
        </w:r>
      </w:hyperlink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 начиная с года вступления соглашения в силу.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Для целей налогового контроля инвестор по соглашению или оператор соглашения обязан хранить первичные документы, связанные с исчислением и уплатой налогов, в течение всего срока действия соглашения.</w:t>
      </w:r>
    </w:p>
    <w:p w:rsidR="00B843FC" w:rsidRPr="00B843FC" w:rsidRDefault="00B843FC" w:rsidP="00B843F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B843F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Выездная налоговая проверка инвестора по соглашению или оператора соглашения в связи с деятельностью по соглашению не может продолжаться более шести месяцев. При проведении выездных проверок организаций, имеющих филиалы и представительства, срок проведения проверки увеличивается на один месяц для проведения проверки каждого филиала и представительства.</w:t>
      </w:r>
    </w:p>
    <w:p w:rsidR="008243F8" w:rsidRPr="00B843FC" w:rsidRDefault="00B843FC" w:rsidP="00B843FC">
      <w:pPr>
        <w:rPr>
          <w:sz w:val="32"/>
        </w:rPr>
      </w:pPr>
      <w:r w:rsidRPr="00B843FC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B843FC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sectPr w:rsidR="008243F8" w:rsidRPr="00B8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38"/>
    <w:rsid w:val="00545138"/>
    <w:rsid w:val="008243F8"/>
    <w:rsid w:val="00B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51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51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138"/>
  </w:style>
  <w:style w:type="character" w:styleId="a3">
    <w:name w:val="Hyperlink"/>
    <w:basedOn w:val="a0"/>
    <w:uiPriority w:val="99"/>
    <w:semiHidden/>
    <w:unhideWhenUsed/>
    <w:rsid w:val="005451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138"/>
    <w:rPr>
      <w:color w:val="800080"/>
      <w:u w:val="single"/>
    </w:rPr>
  </w:style>
  <w:style w:type="paragraph" w:customStyle="1" w:styleId="s22">
    <w:name w:val="s_22"/>
    <w:basedOn w:val="a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5138"/>
  </w:style>
  <w:style w:type="paragraph" w:customStyle="1" w:styleId="s1">
    <w:name w:val="s_1"/>
    <w:basedOn w:val="a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4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3F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51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51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138"/>
  </w:style>
  <w:style w:type="character" w:styleId="a3">
    <w:name w:val="Hyperlink"/>
    <w:basedOn w:val="a0"/>
    <w:uiPriority w:val="99"/>
    <w:semiHidden/>
    <w:unhideWhenUsed/>
    <w:rsid w:val="005451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138"/>
    <w:rPr>
      <w:color w:val="800080"/>
      <w:u w:val="single"/>
    </w:rPr>
  </w:style>
  <w:style w:type="paragraph" w:customStyle="1" w:styleId="s22">
    <w:name w:val="s_22"/>
    <w:basedOn w:val="a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5138"/>
  </w:style>
  <w:style w:type="paragraph" w:customStyle="1" w:styleId="s1">
    <w:name w:val="s_1"/>
    <w:basedOn w:val="a"/>
    <w:rsid w:val="0054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4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3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0900200/33/" TargetMode="External"/><Relationship Id="rId117" Type="http://schemas.openxmlformats.org/officeDocument/2006/relationships/hyperlink" Target="http://base.garant.ru/5432719/" TargetMode="External"/><Relationship Id="rId21" Type="http://schemas.openxmlformats.org/officeDocument/2006/relationships/hyperlink" Target="http://base.garant.ru/10900200/45/" TargetMode="External"/><Relationship Id="rId42" Type="http://schemas.openxmlformats.org/officeDocument/2006/relationships/hyperlink" Target="http://base.garant.ru/5424800/" TargetMode="External"/><Relationship Id="rId47" Type="http://schemas.openxmlformats.org/officeDocument/2006/relationships/hyperlink" Target="http://base.garant.ru/10900200/45/" TargetMode="External"/><Relationship Id="rId63" Type="http://schemas.openxmlformats.org/officeDocument/2006/relationships/hyperlink" Target="http://base.garant.ru/555501/" TargetMode="External"/><Relationship Id="rId68" Type="http://schemas.openxmlformats.org/officeDocument/2006/relationships/hyperlink" Target="http://base.garant.ru/3921846/" TargetMode="External"/><Relationship Id="rId84" Type="http://schemas.openxmlformats.org/officeDocument/2006/relationships/hyperlink" Target="http://base.garant.ru/10900200/37/" TargetMode="External"/><Relationship Id="rId89" Type="http://schemas.openxmlformats.org/officeDocument/2006/relationships/hyperlink" Target="http://base.garant.ru/10105771/2/" TargetMode="External"/><Relationship Id="rId112" Type="http://schemas.openxmlformats.org/officeDocument/2006/relationships/hyperlink" Target="http://base.garant.ru/10900200/33/" TargetMode="External"/><Relationship Id="rId133" Type="http://schemas.openxmlformats.org/officeDocument/2006/relationships/hyperlink" Target="http://base.garant.ru/12177584/" TargetMode="External"/><Relationship Id="rId138" Type="http://schemas.openxmlformats.org/officeDocument/2006/relationships/hyperlink" Target="http://base.garant.ru/10900200/18/" TargetMode="External"/><Relationship Id="rId154" Type="http://schemas.openxmlformats.org/officeDocument/2006/relationships/hyperlink" Target="http://base.garant.ru/12135004/" TargetMode="External"/><Relationship Id="rId159" Type="http://schemas.openxmlformats.org/officeDocument/2006/relationships/hyperlink" Target="http://base.garant.ru/10900200/45/" TargetMode="External"/><Relationship Id="rId16" Type="http://schemas.openxmlformats.org/officeDocument/2006/relationships/hyperlink" Target="http://base.garant.ru/3921846/" TargetMode="External"/><Relationship Id="rId107" Type="http://schemas.openxmlformats.org/officeDocument/2006/relationships/hyperlink" Target="http://base.garant.ru/10900200/37/" TargetMode="External"/><Relationship Id="rId11" Type="http://schemas.openxmlformats.org/officeDocument/2006/relationships/hyperlink" Target="http://base.garant.ru/3921846/" TargetMode="External"/><Relationship Id="rId32" Type="http://schemas.openxmlformats.org/officeDocument/2006/relationships/hyperlink" Target="http://base.garant.ru/10900200/39/" TargetMode="External"/><Relationship Id="rId37" Type="http://schemas.openxmlformats.org/officeDocument/2006/relationships/hyperlink" Target="http://base.garant.ru/10900200/34/" TargetMode="External"/><Relationship Id="rId53" Type="http://schemas.openxmlformats.org/officeDocument/2006/relationships/hyperlink" Target="http://base.garant.ru/10105771/1/" TargetMode="External"/><Relationship Id="rId58" Type="http://schemas.openxmlformats.org/officeDocument/2006/relationships/hyperlink" Target="http://base.garant.ru/10900200/41/" TargetMode="External"/><Relationship Id="rId74" Type="http://schemas.openxmlformats.org/officeDocument/2006/relationships/hyperlink" Target="http://base.garant.ru/12186587/" TargetMode="External"/><Relationship Id="rId79" Type="http://schemas.openxmlformats.org/officeDocument/2006/relationships/hyperlink" Target="http://base.garant.ru/10900200/37/" TargetMode="External"/><Relationship Id="rId102" Type="http://schemas.openxmlformats.org/officeDocument/2006/relationships/hyperlink" Target="http://base.garant.ru/5424781/" TargetMode="External"/><Relationship Id="rId123" Type="http://schemas.openxmlformats.org/officeDocument/2006/relationships/hyperlink" Target="http://base.garant.ru/5432719/" TargetMode="External"/><Relationship Id="rId128" Type="http://schemas.openxmlformats.org/officeDocument/2006/relationships/hyperlink" Target="http://base.garant.ru/12135936/" TargetMode="External"/><Relationship Id="rId144" Type="http://schemas.openxmlformats.org/officeDocument/2006/relationships/hyperlink" Target="http://base.garant.ru/10900200/45/" TargetMode="External"/><Relationship Id="rId149" Type="http://schemas.openxmlformats.org/officeDocument/2006/relationships/hyperlink" Target="http://base.garant.ru/57590702/" TargetMode="External"/><Relationship Id="rId5" Type="http://schemas.openxmlformats.org/officeDocument/2006/relationships/hyperlink" Target="http://base.garant.ru/3921846/" TargetMode="External"/><Relationship Id="rId90" Type="http://schemas.openxmlformats.org/officeDocument/2006/relationships/hyperlink" Target="http://base.garant.ru/10900200/37/" TargetMode="External"/><Relationship Id="rId95" Type="http://schemas.openxmlformats.org/officeDocument/2006/relationships/hyperlink" Target="http://base.garant.ru/10900200/37/" TargetMode="External"/><Relationship Id="rId160" Type="http://schemas.openxmlformats.org/officeDocument/2006/relationships/hyperlink" Target="http://base.garant.ru/12135004/" TargetMode="External"/><Relationship Id="rId22" Type="http://schemas.openxmlformats.org/officeDocument/2006/relationships/hyperlink" Target="http://base.garant.ru/12168560/" TargetMode="External"/><Relationship Id="rId27" Type="http://schemas.openxmlformats.org/officeDocument/2006/relationships/hyperlink" Target="http://base.garant.ru/10900200/37/" TargetMode="External"/><Relationship Id="rId43" Type="http://schemas.openxmlformats.org/officeDocument/2006/relationships/hyperlink" Target="http://base.garant.ru/12180620/" TargetMode="External"/><Relationship Id="rId48" Type="http://schemas.openxmlformats.org/officeDocument/2006/relationships/hyperlink" Target="http://base.garant.ru/10900200/45/" TargetMode="External"/><Relationship Id="rId64" Type="http://schemas.openxmlformats.org/officeDocument/2006/relationships/hyperlink" Target="http://base.garant.ru/12127844/" TargetMode="External"/><Relationship Id="rId69" Type="http://schemas.openxmlformats.org/officeDocument/2006/relationships/hyperlink" Target="http://base.garant.ru/10105771/2/" TargetMode="External"/><Relationship Id="rId113" Type="http://schemas.openxmlformats.org/officeDocument/2006/relationships/hyperlink" Target="http://base.garant.ru/10900200/33/" TargetMode="External"/><Relationship Id="rId118" Type="http://schemas.openxmlformats.org/officeDocument/2006/relationships/hyperlink" Target="http://base.garant.ru/10900200/33/" TargetMode="External"/><Relationship Id="rId134" Type="http://schemas.openxmlformats.org/officeDocument/2006/relationships/hyperlink" Target="http://base.garant.ru/12277584/" TargetMode="External"/><Relationship Id="rId139" Type="http://schemas.openxmlformats.org/officeDocument/2006/relationships/hyperlink" Target="http://base.garant.ru/12177584/" TargetMode="External"/><Relationship Id="rId80" Type="http://schemas.openxmlformats.org/officeDocument/2006/relationships/hyperlink" Target="http://base.garant.ru/10900200/37/" TargetMode="External"/><Relationship Id="rId85" Type="http://schemas.openxmlformats.org/officeDocument/2006/relationships/hyperlink" Target="http://base.garant.ru/10900200/37/" TargetMode="External"/><Relationship Id="rId150" Type="http://schemas.openxmlformats.org/officeDocument/2006/relationships/hyperlink" Target="http://base.garant.ru/3921846/" TargetMode="External"/><Relationship Id="rId155" Type="http://schemas.openxmlformats.org/officeDocument/2006/relationships/hyperlink" Target="http://base.garant.ru/10900200/45/" TargetMode="External"/><Relationship Id="rId12" Type="http://schemas.openxmlformats.org/officeDocument/2006/relationships/hyperlink" Target="http://base.garant.ru/10105771/2/" TargetMode="External"/><Relationship Id="rId17" Type="http://schemas.openxmlformats.org/officeDocument/2006/relationships/hyperlink" Target="http://base.garant.ru/10105771/2/" TargetMode="External"/><Relationship Id="rId33" Type="http://schemas.openxmlformats.org/officeDocument/2006/relationships/hyperlink" Target="http://base.garant.ru/10900200/40/" TargetMode="External"/><Relationship Id="rId38" Type="http://schemas.openxmlformats.org/officeDocument/2006/relationships/hyperlink" Target="http://base.garant.ru/12133883/" TargetMode="External"/><Relationship Id="rId59" Type="http://schemas.openxmlformats.org/officeDocument/2006/relationships/hyperlink" Target="http://base.garant.ru/12148554/" TargetMode="External"/><Relationship Id="rId103" Type="http://schemas.openxmlformats.org/officeDocument/2006/relationships/hyperlink" Target="http://base.garant.ru/10900200/37/" TargetMode="External"/><Relationship Id="rId108" Type="http://schemas.openxmlformats.org/officeDocument/2006/relationships/hyperlink" Target="http://base.garant.ru/10900200/37/" TargetMode="External"/><Relationship Id="rId124" Type="http://schemas.openxmlformats.org/officeDocument/2006/relationships/hyperlink" Target="http://base.garant.ru/10900200/33/" TargetMode="External"/><Relationship Id="rId129" Type="http://schemas.openxmlformats.org/officeDocument/2006/relationships/hyperlink" Target="http://base.garant.ru/12235936/" TargetMode="External"/><Relationship Id="rId54" Type="http://schemas.openxmlformats.org/officeDocument/2006/relationships/hyperlink" Target="http://base.garant.ru/10164072/11/" TargetMode="External"/><Relationship Id="rId70" Type="http://schemas.openxmlformats.org/officeDocument/2006/relationships/hyperlink" Target="http://base.garant.ru/10900200/37/" TargetMode="External"/><Relationship Id="rId75" Type="http://schemas.openxmlformats.org/officeDocument/2006/relationships/hyperlink" Target="http://base.garant.ru/12286587/" TargetMode="External"/><Relationship Id="rId91" Type="http://schemas.openxmlformats.org/officeDocument/2006/relationships/hyperlink" Target="http://base.garant.ru/10900200/37/" TargetMode="External"/><Relationship Id="rId96" Type="http://schemas.openxmlformats.org/officeDocument/2006/relationships/hyperlink" Target="http://base.garant.ru/10900200/45/" TargetMode="External"/><Relationship Id="rId140" Type="http://schemas.openxmlformats.org/officeDocument/2006/relationships/hyperlink" Target="http://base.garant.ru/5757700/" TargetMode="External"/><Relationship Id="rId145" Type="http://schemas.openxmlformats.org/officeDocument/2006/relationships/hyperlink" Target="http://base.garant.ru/12136407/" TargetMode="External"/><Relationship Id="rId161" Type="http://schemas.openxmlformats.org/officeDocument/2006/relationships/hyperlink" Target="http://base.garant.ru/392184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88146/" TargetMode="External"/><Relationship Id="rId15" Type="http://schemas.openxmlformats.org/officeDocument/2006/relationships/hyperlink" Target="http://base.garant.ru/57590701/" TargetMode="External"/><Relationship Id="rId23" Type="http://schemas.openxmlformats.org/officeDocument/2006/relationships/hyperlink" Target="http://base.garant.ru/12168560/" TargetMode="External"/><Relationship Id="rId28" Type="http://schemas.openxmlformats.org/officeDocument/2006/relationships/hyperlink" Target="http://base.garant.ru/12168560/" TargetMode="External"/><Relationship Id="rId36" Type="http://schemas.openxmlformats.org/officeDocument/2006/relationships/hyperlink" Target="http://base.garant.ru/10900200/34/" TargetMode="External"/><Relationship Id="rId49" Type="http://schemas.openxmlformats.org/officeDocument/2006/relationships/hyperlink" Target="http://base.garant.ru/10900200/33/" TargetMode="External"/><Relationship Id="rId57" Type="http://schemas.openxmlformats.org/officeDocument/2006/relationships/hyperlink" Target="http://base.garant.ru/10900200/41/" TargetMode="External"/><Relationship Id="rId106" Type="http://schemas.openxmlformats.org/officeDocument/2006/relationships/hyperlink" Target="http://base.garant.ru/10900200/37/" TargetMode="External"/><Relationship Id="rId114" Type="http://schemas.openxmlformats.org/officeDocument/2006/relationships/hyperlink" Target="http://base.garant.ru/12171675/" TargetMode="External"/><Relationship Id="rId119" Type="http://schemas.openxmlformats.org/officeDocument/2006/relationships/hyperlink" Target="http://base.garant.ru/10900200/33/" TargetMode="External"/><Relationship Id="rId127" Type="http://schemas.openxmlformats.org/officeDocument/2006/relationships/hyperlink" Target="http://base.garant.ru/12135936/" TargetMode="External"/><Relationship Id="rId10" Type="http://schemas.openxmlformats.org/officeDocument/2006/relationships/hyperlink" Target="http://base.garant.ru/5759444/" TargetMode="External"/><Relationship Id="rId31" Type="http://schemas.openxmlformats.org/officeDocument/2006/relationships/hyperlink" Target="http://base.garant.ru/12125350/4/" TargetMode="External"/><Relationship Id="rId44" Type="http://schemas.openxmlformats.org/officeDocument/2006/relationships/hyperlink" Target="http://base.garant.ru/12180620/" TargetMode="External"/><Relationship Id="rId52" Type="http://schemas.openxmlformats.org/officeDocument/2006/relationships/hyperlink" Target="http://base.garant.ru/3921846/" TargetMode="External"/><Relationship Id="rId60" Type="http://schemas.openxmlformats.org/officeDocument/2006/relationships/hyperlink" Target="http://base.garant.ru/12148554/" TargetMode="External"/><Relationship Id="rId65" Type="http://schemas.openxmlformats.org/officeDocument/2006/relationships/hyperlink" Target="http://base.garant.ru/5167572/" TargetMode="External"/><Relationship Id="rId73" Type="http://schemas.openxmlformats.org/officeDocument/2006/relationships/hyperlink" Target="http://base.garant.ru/12186587/" TargetMode="External"/><Relationship Id="rId78" Type="http://schemas.openxmlformats.org/officeDocument/2006/relationships/hyperlink" Target="http://base.garant.ru/10900200/37/" TargetMode="External"/><Relationship Id="rId81" Type="http://schemas.openxmlformats.org/officeDocument/2006/relationships/hyperlink" Target="http://base.garant.ru/10900200/37/" TargetMode="External"/><Relationship Id="rId86" Type="http://schemas.openxmlformats.org/officeDocument/2006/relationships/hyperlink" Target="http://base.garant.ru/10900200/37/" TargetMode="External"/><Relationship Id="rId94" Type="http://schemas.openxmlformats.org/officeDocument/2006/relationships/hyperlink" Target="http://base.garant.ru/5167863/33/" TargetMode="External"/><Relationship Id="rId99" Type="http://schemas.openxmlformats.org/officeDocument/2006/relationships/hyperlink" Target="http://base.garant.ru/10900200/37/" TargetMode="External"/><Relationship Id="rId101" Type="http://schemas.openxmlformats.org/officeDocument/2006/relationships/hyperlink" Target="http://base.garant.ru/12163540/" TargetMode="External"/><Relationship Id="rId122" Type="http://schemas.openxmlformats.org/officeDocument/2006/relationships/hyperlink" Target="http://base.garant.ru/12271675/" TargetMode="External"/><Relationship Id="rId130" Type="http://schemas.openxmlformats.org/officeDocument/2006/relationships/hyperlink" Target="http://base.garant.ru/3985623/31/" TargetMode="External"/><Relationship Id="rId135" Type="http://schemas.openxmlformats.org/officeDocument/2006/relationships/hyperlink" Target="http://base.garant.ru/5757700/" TargetMode="External"/><Relationship Id="rId143" Type="http://schemas.openxmlformats.org/officeDocument/2006/relationships/hyperlink" Target="http://base.garant.ru/10900200/45/" TargetMode="External"/><Relationship Id="rId148" Type="http://schemas.openxmlformats.org/officeDocument/2006/relationships/hyperlink" Target="http://base.garant.ru/3998733/" TargetMode="External"/><Relationship Id="rId151" Type="http://schemas.openxmlformats.org/officeDocument/2006/relationships/hyperlink" Target="http://base.garant.ru/10900200/45/" TargetMode="External"/><Relationship Id="rId156" Type="http://schemas.openxmlformats.org/officeDocument/2006/relationships/hyperlink" Target="http://base.garant.ru/10900200/45/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41/" TargetMode="External"/><Relationship Id="rId13" Type="http://schemas.openxmlformats.org/officeDocument/2006/relationships/hyperlink" Target="http://base.garant.ru/10105771/2/" TargetMode="External"/><Relationship Id="rId18" Type="http://schemas.openxmlformats.org/officeDocument/2006/relationships/hyperlink" Target="http://base.garant.ru/10105771/1/" TargetMode="External"/><Relationship Id="rId39" Type="http://schemas.openxmlformats.org/officeDocument/2006/relationships/hyperlink" Target="http://base.garant.ru/12133884/" TargetMode="External"/><Relationship Id="rId109" Type="http://schemas.openxmlformats.org/officeDocument/2006/relationships/hyperlink" Target="http://base.garant.ru/10900200/45/" TargetMode="External"/><Relationship Id="rId34" Type="http://schemas.openxmlformats.org/officeDocument/2006/relationships/hyperlink" Target="http://base.garant.ru/12180625/14/" TargetMode="External"/><Relationship Id="rId50" Type="http://schemas.openxmlformats.org/officeDocument/2006/relationships/hyperlink" Target="http://base.garant.ru/789883/" TargetMode="External"/><Relationship Id="rId55" Type="http://schemas.openxmlformats.org/officeDocument/2006/relationships/hyperlink" Target="http://base.garant.ru/3921846/" TargetMode="External"/><Relationship Id="rId76" Type="http://schemas.openxmlformats.org/officeDocument/2006/relationships/hyperlink" Target="http://base.garant.ru/10900200/37/" TargetMode="External"/><Relationship Id="rId97" Type="http://schemas.openxmlformats.org/officeDocument/2006/relationships/hyperlink" Target="http://base.garant.ru/10900200/37/" TargetMode="External"/><Relationship Id="rId104" Type="http://schemas.openxmlformats.org/officeDocument/2006/relationships/hyperlink" Target="http://base.garant.ru/10900200/37/" TargetMode="External"/><Relationship Id="rId120" Type="http://schemas.openxmlformats.org/officeDocument/2006/relationships/hyperlink" Target="http://base.garant.ru/12171675/" TargetMode="External"/><Relationship Id="rId125" Type="http://schemas.openxmlformats.org/officeDocument/2006/relationships/hyperlink" Target="http://base.garant.ru/10900200/33/" TargetMode="External"/><Relationship Id="rId141" Type="http://schemas.openxmlformats.org/officeDocument/2006/relationships/hyperlink" Target="http://base.garant.ru/12135936/" TargetMode="External"/><Relationship Id="rId146" Type="http://schemas.openxmlformats.org/officeDocument/2006/relationships/hyperlink" Target="http://base.garant.ru/12136407/" TargetMode="External"/><Relationship Id="rId7" Type="http://schemas.openxmlformats.org/officeDocument/2006/relationships/hyperlink" Target="http://base.garant.ru/12188146/" TargetMode="External"/><Relationship Id="rId71" Type="http://schemas.openxmlformats.org/officeDocument/2006/relationships/hyperlink" Target="http://base.garant.ru/10900200/37/" TargetMode="External"/><Relationship Id="rId92" Type="http://schemas.openxmlformats.org/officeDocument/2006/relationships/hyperlink" Target="http://base.garant.ru/12148554/" TargetMode="External"/><Relationship Id="rId162" Type="http://schemas.openxmlformats.org/officeDocument/2006/relationships/hyperlink" Target="http://base.garant.ru/10900200/1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5424800/" TargetMode="External"/><Relationship Id="rId24" Type="http://schemas.openxmlformats.org/officeDocument/2006/relationships/hyperlink" Target="http://base.garant.ru/5424800/" TargetMode="External"/><Relationship Id="rId40" Type="http://schemas.openxmlformats.org/officeDocument/2006/relationships/hyperlink" Target="http://base.garant.ru/10105771/2/" TargetMode="External"/><Relationship Id="rId45" Type="http://schemas.openxmlformats.org/officeDocument/2006/relationships/hyperlink" Target="http://base.garant.ru/5432630/" TargetMode="External"/><Relationship Id="rId66" Type="http://schemas.openxmlformats.org/officeDocument/2006/relationships/hyperlink" Target="http://base.garant.ru/10900200/41/" TargetMode="External"/><Relationship Id="rId87" Type="http://schemas.openxmlformats.org/officeDocument/2006/relationships/hyperlink" Target="http://base.garant.ru/10105771/2/" TargetMode="External"/><Relationship Id="rId110" Type="http://schemas.openxmlformats.org/officeDocument/2006/relationships/hyperlink" Target="http://base.garant.ru/10900200/37/" TargetMode="External"/><Relationship Id="rId115" Type="http://schemas.openxmlformats.org/officeDocument/2006/relationships/hyperlink" Target="http://base.garant.ru/12171675/" TargetMode="External"/><Relationship Id="rId131" Type="http://schemas.openxmlformats.org/officeDocument/2006/relationships/hyperlink" Target="http://base.garant.ru/3921846/" TargetMode="External"/><Relationship Id="rId136" Type="http://schemas.openxmlformats.org/officeDocument/2006/relationships/hyperlink" Target="http://base.garant.ru/10900200/45/" TargetMode="External"/><Relationship Id="rId157" Type="http://schemas.openxmlformats.org/officeDocument/2006/relationships/hyperlink" Target="http://base.garant.ru/12135004/" TargetMode="External"/><Relationship Id="rId61" Type="http://schemas.openxmlformats.org/officeDocument/2006/relationships/hyperlink" Target="http://base.garant.ru/5167863/33/" TargetMode="External"/><Relationship Id="rId82" Type="http://schemas.openxmlformats.org/officeDocument/2006/relationships/hyperlink" Target="http://base.garant.ru/10900200/45/" TargetMode="External"/><Relationship Id="rId152" Type="http://schemas.openxmlformats.org/officeDocument/2006/relationships/hyperlink" Target="http://base.garant.ru/10900200/45/" TargetMode="External"/><Relationship Id="rId19" Type="http://schemas.openxmlformats.org/officeDocument/2006/relationships/hyperlink" Target="http://base.garant.ru/10105771/2/" TargetMode="External"/><Relationship Id="rId14" Type="http://schemas.openxmlformats.org/officeDocument/2006/relationships/hyperlink" Target="http://base.garant.ru/12127844/" TargetMode="External"/><Relationship Id="rId30" Type="http://schemas.openxmlformats.org/officeDocument/2006/relationships/hyperlink" Target="http://base.garant.ru/10900200/41/" TargetMode="External"/><Relationship Id="rId35" Type="http://schemas.openxmlformats.org/officeDocument/2006/relationships/hyperlink" Target="http://base.garant.ru/10900200/51/" TargetMode="External"/><Relationship Id="rId56" Type="http://schemas.openxmlformats.org/officeDocument/2006/relationships/hyperlink" Target="http://base.garant.ru/10105771/2/" TargetMode="External"/><Relationship Id="rId77" Type="http://schemas.openxmlformats.org/officeDocument/2006/relationships/hyperlink" Target="http://base.garant.ru/5757500/" TargetMode="External"/><Relationship Id="rId100" Type="http://schemas.openxmlformats.org/officeDocument/2006/relationships/hyperlink" Target="http://base.garant.ru/10900200/37/" TargetMode="External"/><Relationship Id="rId105" Type="http://schemas.openxmlformats.org/officeDocument/2006/relationships/hyperlink" Target="http://base.garant.ru/10900200/37/" TargetMode="External"/><Relationship Id="rId126" Type="http://schemas.openxmlformats.org/officeDocument/2006/relationships/hyperlink" Target="http://base.garant.ru/10180094/" TargetMode="External"/><Relationship Id="rId147" Type="http://schemas.openxmlformats.org/officeDocument/2006/relationships/hyperlink" Target="http://base.garant.ru/12236407/" TargetMode="External"/><Relationship Id="rId8" Type="http://schemas.openxmlformats.org/officeDocument/2006/relationships/hyperlink" Target="http://base.garant.ru/12288146/" TargetMode="External"/><Relationship Id="rId51" Type="http://schemas.openxmlformats.org/officeDocument/2006/relationships/hyperlink" Target="http://base.garant.ru/10105771/3/" TargetMode="External"/><Relationship Id="rId72" Type="http://schemas.openxmlformats.org/officeDocument/2006/relationships/hyperlink" Target="http://base.garant.ru/10900200/37/" TargetMode="External"/><Relationship Id="rId93" Type="http://schemas.openxmlformats.org/officeDocument/2006/relationships/hyperlink" Target="http://base.garant.ru/12148554/" TargetMode="External"/><Relationship Id="rId98" Type="http://schemas.openxmlformats.org/officeDocument/2006/relationships/hyperlink" Target="http://base.garant.ru/10900200/37/" TargetMode="External"/><Relationship Id="rId121" Type="http://schemas.openxmlformats.org/officeDocument/2006/relationships/hyperlink" Target="http://base.garant.ru/12171675/" TargetMode="External"/><Relationship Id="rId142" Type="http://schemas.openxmlformats.org/officeDocument/2006/relationships/hyperlink" Target="http://base.garant.ru/3985623/31/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base.garant.ru/10105771/2/" TargetMode="External"/><Relationship Id="rId46" Type="http://schemas.openxmlformats.org/officeDocument/2006/relationships/hyperlink" Target="http://base.garant.ru/12134012/" TargetMode="External"/><Relationship Id="rId67" Type="http://schemas.openxmlformats.org/officeDocument/2006/relationships/hyperlink" Target="http://base.garant.ru/10900200/45/" TargetMode="External"/><Relationship Id="rId116" Type="http://schemas.openxmlformats.org/officeDocument/2006/relationships/hyperlink" Target="http://base.garant.ru/12271675/" TargetMode="External"/><Relationship Id="rId137" Type="http://schemas.openxmlformats.org/officeDocument/2006/relationships/hyperlink" Target="http://base.garant.ru/10900200/45/" TargetMode="External"/><Relationship Id="rId158" Type="http://schemas.openxmlformats.org/officeDocument/2006/relationships/hyperlink" Target="http://base.garant.ru/10900200/18/" TargetMode="External"/><Relationship Id="rId20" Type="http://schemas.openxmlformats.org/officeDocument/2006/relationships/hyperlink" Target="http://base.garant.ru/10104313/" TargetMode="External"/><Relationship Id="rId41" Type="http://schemas.openxmlformats.org/officeDocument/2006/relationships/hyperlink" Target="http://base.garant.ru/12168560/" TargetMode="External"/><Relationship Id="rId62" Type="http://schemas.openxmlformats.org/officeDocument/2006/relationships/hyperlink" Target="http://base.garant.ru/555501/" TargetMode="External"/><Relationship Id="rId83" Type="http://schemas.openxmlformats.org/officeDocument/2006/relationships/hyperlink" Target="http://base.garant.ru/10900200/37/" TargetMode="External"/><Relationship Id="rId88" Type="http://schemas.openxmlformats.org/officeDocument/2006/relationships/hyperlink" Target="http://base.garant.ru/10900200/45/" TargetMode="External"/><Relationship Id="rId111" Type="http://schemas.openxmlformats.org/officeDocument/2006/relationships/hyperlink" Target="http://base.garant.ru/3921846/" TargetMode="External"/><Relationship Id="rId132" Type="http://schemas.openxmlformats.org/officeDocument/2006/relationships/hyperlink" Target="http://base.garant.ru/12177584/" TargetMode="External"/><Relationship Id="rId153" Type="http://schemas.openxmlformats.org/officeDocument/2006/relationships/hyperlink" Target="http://base.garant.ru/121350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8136</Words>
  <Characters>46378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2015-07-07T16:55:00Z</dcterms:created>
  <dcterms:modified xsi:type="dcterms:W3CDTF">2015-07-07T16:55:00Z</dcterms:modified>
</cp:coreProperties>
</file>