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F6" w:rsidRPr="00454BF6" w:rsidRDefault="00454BF6" w:rsidP="00454BF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454BF6">
        <w:rPr>
          <w:rFonts w:ascii="Arial" w:eastAsia="Times New Roman" w:hAnsi="Arial" w:cs="Arial"/>
          <w:b/>
          <w:bCs/>
          <w:color w:val="000080"/>
          <w:sz w:val="36"/>
          <w:szCs w:val="27"/>
          <w:lang w:eastAsia="ru-RU"/>
        </w:rPr>
        <w:t>Статья 248.</w:t>
      </w:r>
      <w:r w:rsidRPr="00454BF6">
        <w:rPr>
          <w:rFonts w:ascii="Arial" w:eastAsia="Times New Roman" w:hAnsi="Arial" w:cs="Arial"/>
          <w:color w:val="000000"/>
          <w:sz w:val="36"/>
          <w:szCs w:val="27"/>
          <w:lang w:eastAsia="ru-RU"/>
        </w:rPr>
        <w:t> Порядок определения доходов. Классификация доходов</w:t>
      </w:r>
    </w:p>
    <w:p w:rsidR="00454BF6" w:rsidRPr="00454BF6" w:rsidRDefault="00454BF6" w:rsidP="00454BF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454BF6" w:rsidRPr="00454BF6" w:rsidRDefault="00454BF6" w:rsidP="00454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Энциклопедии и другие </w:t>
      </w:r>
      <w:hyperlink r:id="rId5" w:anchor="block_248" w:history="1">
        <w:r w:rsidRPr="00454BF6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454BF6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248 НК РФ</w:t>
      </w:r>
    </w:p>
    <w:p w:rsidR="00454BF6" w:rsidRPr="00454BF6" w:rsidRDefault="00454BF6" w:rsidP="00454BF6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454BF6" w:rsidRPr="00454BF6" w:rsidRDefault="00454BF6" w:rsidP="00454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14" w:history="1">
        <w:r w:rsidRPr="00454BF6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454BF6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6 июня 2005 г. N 58-ФЗ в пункт 1 статьи 248 настоящего Кодекса внесены изменения, </w:t>
      </w:r>
      <w:hyperlink r:id="rId7" w:anchor="block_81" w:history="1">
        <w:r w:rsidRPr="00454BF6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454BF6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2006 г.</w:t>
      </w:r>
    </w:p>
    <w:p w:rsidR="00454BF6" w:rsidRPr="00454BF6" w:rsidRDefault="00454BF6" w:rsidP="00454B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8" w:anchor="block_24801" w:history="1">
        <w:r w:rsidRPr="00454BF6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К доходам в целях настоящей главы относятся: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1) доходы от реализации товаров (работ, услуг) и имущественных прав (далее - доходы от реализации).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целях настоящей главы товары определяются в соответствии с </w:t>
      </w:r>
      <w:hyperlink r:id="rId9" w:anchor="block_3803" w:history="1">
        <w:r w:rsidRPr="00454BF6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пунктом 3 статьи 38</w:t>
        </w:r>
      </w:hyperlink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Кодекса;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2) внереализационные доходы.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При определении доходов из них исключаются суммы налогов, предъявленные в соответствии с настоящим Кодексом налогоплательщиком покупателю (приобрета</w:t>
      </w:r>
      <w:bookmarkStart w:id="0" w:name="_GoBack"/>
      <w:bookmarkEnd w:id="0"/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телю) товаров (работ, услуг, имущественных прав).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Доходы определяются на основании первичных документов и других документов, подтверждающих полученные налогоплательщиком доходы, и документов налогового учета.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Доходы от реализации определяются в порядке, установленном </w:t>
      </w:r>
      <w:hyperlink r:id="rId10" w:anchor="block_249" w:history="1">
        <w:r w:rsidRPr="00454BF6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249</w:t>
        </w:r>
      </w:hyperlink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с учетом положений настоящей главы.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Внереализационные доходы определяются в порядке, установленном </w:t>
      </w:r>
      <w:hyperlink r:id="rId11" w:anchor="block_250" w:history="1">
        <w:r w:rsidRPr="00454BF6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250</w:t>
        </w:r>
      </w:hyperlink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 с учетом положений настоящей главы.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2. Для целей настоящей главы имущество (работы, услуги) или имущественные права считаются полученными безвозмездно, если получение этого имущества (работ, услуг) или имущественных прав не связано с возникновением у получателя обязанности передать имущество (имущественные права) передающему лицу (выполнить для передающего лица работы, оказать передающему лицу услуги).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 Полученные налогоплательщиком доходы, стоимость которых выражена в иностранной валюте, учитываются в совокупности с доходами, стоимость которых выражена в рублях.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Полученные налогоплательщиком доходы, стоимость которых выражена в условных единицах, учитываются в совокупности с доходами, стоимость которых выражена в рублях.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Пересчет указанных доходов производится налогоплательщиком </w:t>
      </w:r>
      <w:proofErr w:type="gramStart"/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зависимости от выбранного в учетной политике для целей</w:t>
      </w:r>
      <w:proofErr w:type="gramEnd"/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налогообложения метода признания доходов в соответствии со </w:t>
      </w:r>
      <w:hyperlink r:id="rId12" w:anchor="block_271" w:history="1">
        <w:r w:rsidRPr="00454BF6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статьями 271</w:t>
        </w:r>
      </w:hyperlink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и </w:t>
      </w:r>
      <w:hyperlink r:id="rId13" w:anchor="block_273" w:history="1">
        <w:r w:rsidRPr="00454BF6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273</w:t>
        </w:r>
      </w:hyperlink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настоящего Кодекса.</w:t>
      </w:r>
    </w:p>
    <w:p w:rsidR="00454BF6" w:rsidRPr="00454BF6" w:rsidRDefault="00454BF6" w:rsidP="00454BF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454BF6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В целях настоящей главы суммы, отраженные в составе доходов налогоплательщика, не подлежат повторному включению в состав его доходов.</w:t>
      </w:r>
    </w:p>
    <w:p w:rsidR="00004945" w:rsidRPr="00004945" w:rsidRDefault="00454BF6" w:rsidP="00454BF6">
      <w:pPr>
        <w:rPr>
          <w:sz w:val="32"/>
        </w:rPr>
      </w:pPr>
      <w:r w:rsidRPr="00454BF6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454BF6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sectPr w:rsidR="00004945" w:rsidRPr="0000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45"/>
    <w:rsid w:val="00004945"/>
    <w:rsid w:val="00033928"/>
    <w:rsid w:val="004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4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4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4945"/>
  </w:style>
  <w:style w:type="character" w:customStyle="1" w:styleId="apple-converted-space">
    <w:name w:val="apple-converted-space"/>
    <w:basedOn w:val="a0"/>
    <w:rsid w:val="00004945"/>
  </w:style>
  <w:style w:type="paragraph" w:customStyle="1" w:styleId="s9">
    <w:name w:val="s_9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945"/>
    <w:rPr>
      <w:color w:val="0000FF"/>
      <w:u w:val="single"/>
    </w:rPr>
  </w:style>
  <w:style w:type="paragraph" w:customStyle="1" w:styleId="s22">
    <w:name w:val="s_22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4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4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4945"/>
  </w:style>
  <w:style w:type="character" w:customStyle="1" w:styleId="apple-converted-space">
    <w:name w:val="apple-converted-space"/>
    <w:basedOn w:val="a0"/>
    <w:rsid w:val="00004945"/>
  </w:style>
  <w:style w:type="paragraph" w:customStyle="1" w:styleId="s9">
    <w:name w:val="s_9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945"/>
    <w:rPr>
      <w:color w:val="0000FF"/>
      <w:u w:val="single"/>
    </w:rPr>
  </w:style>
  <w:style w:type="paragraph" w:customStyle="1" w:styleId="s22">
    <w:name w:val="s_22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167827/" TargetMode="External"/><Relationship Id="rId13" Type="http://schemas.openxmlformats.org/officeDocument/2006/relationships/hyperlink" Target="http://base.garant.ru/10900200/3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0476/" TargetMode="External"/><Relationship Id="rId12" Type="http://schemas.openxmlformats.org/officeDocument/2006/relationships/hyperlink" Target="http://base.garant.ru/10900200/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2140476/" TargetMode="External"/><Relationship Id="rId11" Type="http://schemas.openxmlformats.org/officeDocument/2006/relationships/hyperlink" Target="http://base.garant.ru/10900200/34/" TargetMode="External"/><Relationship Id="rId5" Type="http://schemas.openxmlformats.org/officeDocument/2006/relationships/hyperlink" Target="http://base.garant.ru/3921846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base.garant.ru/10900200/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0900200/1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2</cp:revision>
  <dcterms:created xsi:type="dcterms:W3CDTF">2014-11-13T08:37:00Z</dcterms:created>
  <dcterms:modified xsi:type="dcterms:W3CDTF">2014-11-13T08:37:00Z</dcterms:modified>
</cp:coreProperties>
</file>